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AF9E" w14:textId="77777777" w:rsidR="00CA5C2B" w:rsidRDefault="00E8251A" w:rsidP="00CA5C2B">
      <w:pPr>
        <w:jc w:val="center"/>
        <w:rPr>
          <w:rFonts w:ascii="Book Antiqua" w:hAnsi="Book Antiqua" w:cs="Book Antiqua"/>
          <w:b/>
          <w:bCs/>
          <w:w w:val="99"/>
          <w:sz w:val="28"/>
          <w:szCs w:val="28"/>
          <w:lang w:val="sv-SE"/>
        </w:rPr>
      </w:pPr>
      <w:r w:rsidRPr="006E01FC">
        <w:rPr>
          <w:noProof/>
          <w:lang w:val="en-US"/>
        </w:rPr>
        <w:drawing>
          <wp:anchor distT="0" distB="0" distL="114300" distR="114300" simplePos="0" relativeHeight="251657216" behindDoc="0" locked="0" layoutInCell="1" allowOverlap="1" wp14:anchorId="19938E45" wp14:editId="4CC5A0C4">
            <wp:simplePos x="0" y="0"/>
            <wp:positionH relativeFrom="margin">
              <wp:posOffset>5153439</wp:posOffset>
            </wp:positionH>
            <wp:positionV relativeFrom="paragraph">
              <wp:posOffset>10160</wp:posOffset>
            </wp:positionV>
            <wp:extent cx="845879" cy="890546"/>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5879" cy="890546"/>
                    </a:xfrm>
                    <a:prstGeom prst="rect">
                      <a:avLst/>
                    </a:prstGeom>
                  </pic:spPr>
                </pic:pic>
              </a:graphicData>
            </a:graphic>
            <wp14:sizeRelH relativeFrom="margin">
              <wp14:pctWidth>0</wp14:pctWidth>
            </wp14:sizeRelH>
            <wp14:sizeRelV relativeFrom="margin">
              <wp14:pctHeight>0</wp14:pctHeight>
            </wp14:sizeRelV>
          </wp:anchor>
        </w:drawing>
      </w:r>
      <w:r w:rsidR="005D44F6">
        <w:object w:dxaOrig="1440" w:dyaOrig="1440" w14:anchorId="54B56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45pt;width:59.75pt;height:65.55pt;z-index:-251658240;mso-position-horizontal-relative:text;mso-position-vertical-relative:text">
            <v:imagedata r:id="rId8" o:title=""/>
          </v:shape>
          <o:OLEObject Type="Embed" ProgID="CorelDRAW.Graphic.13" ShapeID="_x0000_s1027" DrawAspect="Content" ObjectID="_1789973642" r:id="rId9"/>
        </w:object>
      </w:r>
      <w:r w:rsidR="00CA5C2B">
        <w:rPr>
          <w:rFonts w:ascii="Book Antiqua" w:hAnsi="Book Antiqua" w:cs="Book Antiqua"/>
          <w:b/>
          <w:bCs/>
          <w:sz w:val="28"/>
          <w:szCs w:val="28"/>
          <w:lang w:val="sv-SE"/>
        </w:rPr>
        <w:t>Republika</w:t>
      </w:r>
      <w:r w:rsidR="00CA5C2B">
        <w:rPr>
          <w:rFonts w:ascii="Book Antiqua" w:hAnsi="Book Antiqua" w:cs="Book Antiqua"/>
          <w:b/>
          <w:bCs/>
          <w:spacing w:val="-14"/>
          <w:sz w:val="28"/>
          <w:szCs w:val="28"/>
          <w:lang w:val="sv-SE"/>
        </w:rPr>
        <w:t xml:space="preserve"> </w:t>
      </w:r>
      <w:r w:rsidR="00CA5C2B">
        <w:rPr>
          <w:rFonts w:ascii="Book Antiqua" w:hAnsi="Book Antiqua" w:cs="Book Antiqua"/>
          <w:b/>
          <w:bCs/>
          <w:sz w:val="28"/>
          <w:szCs w:val="28"/>
          <w:lang w:val="sv-SE"/>
        </w:rPr>
        <w:t>e</w:t>
      </w:r>
      <w:r w:rsidR="00CA5C2B">
        <w:rPr>
          <w:rFonts w:ascii="Book Antiqua" w:hAnsi="Book Antiqua" w:cs="Book Antiqua"/>
          <w:b/>
          <w:bCs/>
          <w:spacing w:val="-1"/>
          <w:sz w:val="28"/>
          <w:szCs w:val="28"/>
          <w:lang w:val="sv-SE"/>
        </w:rPr>
        <w:t xml:space="preserve"> </w:t>
      </w:r>
      <w:r w:rsidR="00CA5C2B">
        <w:rPr>
          <w:rFonts w:ascii="Book Antiqua" w:hAnsi="Book Antiqua" w:cs="Book Antiqua"/>
          <w:b/>
          <w:bCs/>
          <w:w w:val="99"/>
          <w:sz w:val="28"/>
          <w:szCs w:val="28"/>
          <w:lang w:val="sv-SE"/>
        </w:rPr>
        <w:t xml:space="preserve">Kosovës </w:t>
      </w:r>
    </w:p>
    <w:p w14:paraId="01FB1645" w14:textId="77777777" w:rsidR="00CA5C2B" w:rsidRDefault="00CA5C2B" w:rsidP="00CA5C2B">
      <w:pPr>
        <w:jc w:val="center"/>
        <w:rPr>
          <w:rFonts w:ascii="Book Antiqua" w:hAnsi="Book Antiqua" w:cs="Book Antiqua"/>
          <w:bCs/>
          <w:lang w:val="sv-SE"/>
        </w:rPr>
      </w:pPr>
      <w:r>
        <w:rPr>
          <w:rFonts w:ascii="Book Antiqua" w:hAnsi="Book Antiqua" w:cs="Book Antiqua"/>
          <w:bCs/>
          <w:lang w:val="sv-SE"/>
        </w:rPr>
        <w:t>Republika Kosova – Republic of Kosovo</w:t>
      </w:r>
    </w:p>
    <w:p w14:paraId="18920EB0" w14:textId="77777777" w:rsidR="00CA5C2B" w:rsidRDefault="00CA5C2B" w:rsidP="00CA5C2B">
      <w:pPr>
        <w:jc w:val="center"/>
        <w:rPr>
          <w:rFonts w:ascii="Book Antiqua" w:hAnsi="Book Antiqua" w:cs="Book Antiqua"/>
          <w:bCs/>
          <w:lang w:val="sv-SE"/>
        </w:rPr>
      </w:pPr>
    </w:p>
    <w:p w14:paraId="364A4391" w14:textId="77777777" w:rsidR="00CA5C2B" w:rsidRDefault="00CA5C2B" w:rsidP="00CA5C2B">
      <w:pPr>
        <w:jc w:val="center"/>
        <w:rPr>
          <w:rFonts w:ascii="Book Antiqua" w:hAnsi="Book Antiqua" w:cs="Book Antiqua"/>
          <w:b/>
          <w:bCs/>
          <w:sz w:val="26"/>
          <w:szCs w:val="26"/>
          <w:lang w:val="it-IT"/>
        </w:rPr>
      </w:pPr>
      <w:r>
        <w:rPr>
          <w:rFonts w:ascii="Book Antiqua" w:hAnsi="Book Antiqua" w:cs="Book Antiqua"/>
          <w:b/>
          <w:bCs/>
          <w:sz w:val="26"/>
          <w:szCs w:val="26"/>
          <w:lang w:val="it-IT"/>
        </w:rPr>
        <w:t>Ko</w:t>
      </w:r>
      <w:r>
        <w:rPr>
          <w:rFonts w:ascii="Book Antiqua" w:hAnsi="Book Antiqua" w:cs="Book Antiqua"/>
          <w:b/>
          <w:bCs/>
          <w:spacing w:val="-1"/>
          <w:sz w:val="26"/>
          <w:szCs w:val="26"/>
          <w:lang w:val="it-IT"/>
        </w:rPr>
        <w:t>mu</w:t>
      </w:r>
      <w:r>
        <w:rPr>
          <w:rFonts w:ascii="Book Antiqua" w:hAnsi="Book Antiqua" w:cs="Book Antiqua"/>
          <w:b/>
          <w:bCs/>
          <w:sz w:val="26"/>
          <w:szCs w:val="26"/>
          <w:lang w:val="it-IT"/>
        </w:rPr>
        <w:t>na</w:t>
      </w:r>
      <w:r>
        <w:rPr>
          <w:rFonts w:ascii="Book Antiqua" w:hAnsi="Book Antiqua" w:cs="Book Antiqua"/>
          <w:b/>
          <w:bCs/>
          <w:spacing w:val="-1"/>
          <w:sz w:val="26"/>
          <w:szCs w:val="26"/>
          <w:lang w:val="it-IT"/>
        </w:rPr>
        <w:t xml:space="preserve"> </w:t>
      </w:r>
      <w:r>
        <w:rPr>
          <w:rFonts w:ascii="Book Antiqua" w:hAnsi="Book Antiqua" w:cs="Book Antiqua"/>
          <w:b/>
          <w:bCs/>
          <w:sz w:val="26"/>
          <w:szCs w:val="26"/>
          <w:lang w:val="it-IT"/>
        </w:rPr>
        <w:t>e</w:t>
      </w:r>
      <w:r>
        <w:rPr>
          <w:rFonts w:ascii="Book Antiqua" w:hAnsi="Book Antiqua" w:cs="Book Antiqua"/>
          <w:b/>
          <w:bCs/>
          <w:spacing w:val="-1"/>
          <w:sz w:val="26"/>
          <w:szCs w:val="26"/>
          <w:lang w:val="it-IT"/>
        </w:rPr>
        <w:t xml:space="preserve"> </w:t>
      </w:r>
      <w:r>
        <w:rPr>
          <w:rFonts w:ascii="Book Antiqua" w:hAnsi="Book Antiqua" w:cs="Book Antiqua"/>
          <w:b/>
          <w:bCs/>
          <w:sz w:val="26"/>
          <w:szCs w:val="26"/>
          <w:lang w:val="it-IT"/>
        </w:rPr>
        <w:t>Mitrovicës</w:t>
      </w:r>
      <w:r w:rsidR="0018538D">
        <w:rPr>
          <w:rFonts w:ascii="Book Antiqua" w:hAnsi="Book Antiqua" w:cs="Book Antiqua"/>
          <w:b/>
          <w:bCs/>
          <w:sz w:val="26"/>
          <w:szCs w:val="26"/>
          <w:lang w:val="it-IT"/>
        </w:rPr>
        <w:t xml:space="preserve"> </w:t>
      </w:r>
      <w:r w:rsidR="00A86F1F">
        <w:rPr>
          <w:rFonts w:ascii="Book Antiqua" w:hAnsi="Book Antiqua" w:cs="Book Antiqua"/>
          <w:b/>
          <w:bCs/>
          <w:sz w:val="26"/>
          <w:szCs w:val="26"/>
          <w:lang w:val="it-IT"/>
        </w:rPr>
        <w:t>Veriore</w:t>
      </w:r>
    </w:p>
    <w:p w14:paraId="5A0EE30C" w14:textId="77777777" w:rsidR="00CA5C2B" w:rsidRDefault="00CA5C2B" w:rsidP="00CA5C2B">
      <w:pPr>
        <w:pBdr>
          <w:bottom w:val="single" w:sz="12" w:space="1" w:color="auto"/>
        </w:pBdr>
        <w:jc w:val="center"/>
        <w:rPr>
          <w:rFonts w:ascii="Book Antiqua" w:hAnsi="Book Antiqua" w:cs="Book Antiqua"/>
          <w:bCs/>
          <w:w w:val="99"/>
          <w:sz w:val="22"/>
          <w:szCs w:val="22"/>
          <w:lang w:val="it-IT"/>
        </w:rPr>
      </w:pPr>
      <w:r>
        <w:rPr>
          <w:rFonts w:ascii="Book Antiqua" w:hAnsi="Book Antiqua" w:cs="Book Antiqua"/>
          <w:bCs/>
          <w:sz w:val="22"/>
          <w:szCs w:val="22"/>
          <w:lang w:val="it-IT"/>
        </w:rPr>
        <w:t>Opština</w:t>
      </w:r>
      <w:r w:rsidR="007A6E81">
        <w:rPr>
          <w:rFonts w:ascii="Book Antiqua" w:hAnsi="Book Antiqua" w:cs="Book Antiqua"/>
          <w:bCs/>
          <w:sz w:val="22"/>
          <w:szCs w:val="22"/>
          <w:lang w:val="it-IT"/>
        </w:rPr>
        <w:t xml:space="preserve"> </w:t>
      </w:r>
      <w:r>
        <w:rPr>
          <w:rFonts w:ascii="Book Antiqua" w:hAnsi="Book Antiqua" w:cs="Book Antiqua"/>
          <w:bCs/>
          <w:sz w:val="22"/>
          <w:szCs w:val="22"/>
          <w:lang w:val="it-IT"/>
        </w:rPr>
        <w:t>Mitrovica</w:t>
      </w:r>
      <w:r w:rsidR="00A86F1F">
        <w:rPr>
          <w:rFonts w:ascii="Book Antiqua" w:hAnsi="Book Antiqua" w:cs="Book Antiqua"/>
          <w:bCs/>
          <w:sz w:val="22"/>
          <w:szCs w:val="22"/>
          <w:lang w:val="it-IT"/>
        </w:rPr>
        <w:t xml:space="preserve"> Sever</w:t>
      </w:r>
      <w:r>
        <w:rPr>
          <w:rFonts w:ascii="Book Antiqua" w:hAnsi="Book Antiqua" w:cs="Book Antiqua"/>
          <w:bCs/>
          <w:spacing w:val="-7"/>
          <w:sz w:val="22"/>
          <w:szCs w:val="22"/>
          <w:lang w:val="it-IT"/>
        </w:rPr>
        <w:t xml:space="preserve"> </w:t>
      </w:r>
      <w:r>
        <w:rPr>
          <w:rFonts w:ascii="Book Antiqua" w:hAnsi="Book Antiqua" w:cs="Book Antiqua"/>
          <w:bCs/>
          <w:sz w:val="22"/>
          <w:szCs w:val="22"/>
          <w:lang w:val="it-IT"/>
        </w:rPr>
        <w:t>– Municipality</w:t>
      </w:r>
      <w:r w:rsidR="00707262">
        <w:rPr>
          <w:rFonts w:ascii="Book Antiqua" w:hAnsi="Book Antiqua" w:cs="Book Antiqua"/>
          <w:bCs/>
          <w:sz w:val="22"/>
          <w:szCs w:val="22"/>
          <w:lang w:val="it-IT"/>
        </w:rPr>
        <w:t xml:space="preserve"> </w:t>
      </w:r>
      <w:r>
        <w:rPr>
          <w:rFonts w:ascii="Book Antiqua" w:hAnsi="Book Antiqua" w:cs="Book Antiqua"/>
          <w:bCs/>
          <w:sz w:val="22"/>
          <w:szCs w:val="22"/>
          <w:lang w:val="it-IT"/>
        </w:rPr>
        <w:t>of</w:t>
      </w:r>
      <w:r>
        <w:rPr>
          <w:rFonts w:ascii="Book Antiqua" w:hAnsi="Book Antiqua" w:cs="Book Antiqua"/>
          <w:bCs/>
          <w:spacing w:val="-2"/>
          <w:sz w:val="22"/>
          <w:szCs w:val="22"/>
          <w:lang w:val="it-IT"/>
        </w:rPr>
        <w:t xml:space="preserve"> </w:t>
      </w:r>
      <w:r>
        <w:rPr>
          <w:rFonts w:ascii="Book Antiqua" w:hAnsi="Book Antiqua" w:cs="Book Antiqua"/>
          <w:bCs/>
          <w:w w:val="99"/>
          <w:sz w:val="22"/>
          <w:szCs w:val="22"/>
          <w:lang w:val="it-IT"/>
        </w:rPr>
        <w:t>Mitrovica</w:t>
      </w:r>
      <w:r w:rsidR="00E853A2">
        <w:rPr>
          <w:rFonts w:ascii="Book Antiqua" w:hAnsi="Book Antiqua" w:cs="Book Antiqua"/>
          <w:bCs/>
          <w:w w:val="99"/>
          <w:sz w:val="22"/>
          <w:szCs w:val="22"/>
          <w:lang w:val="it-IT"/>
        </w:rPr>
        <w:t xml:space="preserve"> </w:t>
      </w:r>
      <w:r w:rsidR="00A86F1F">
        <w:rPr>
          <w:rFonts w:ascii="Book Antiqua" w:hAnsi="Book Antiqua" w:cs="Book Antiqua"/>
          <w:bCs/>
          <w:w w:val="99"/>
          <w:sz w:val="22"/>
          <w:szCs w:val="22"/>
          <w:lang w:val="it-IT"/>
        </w:rPr>
        <w:t>North</w:t>
      </w:r>
    </w:p>
    <w:p w14:paraId="0829273E" w14:textId="77777777" w:rsidR="006E30B8" w:rsidRDefault="006E30B8" w:rsidP="00CA5C2B">
      <w:pPr>
        <w:jc w:val="both"/>
      </w:pPr>
    </w:p>
    <w:p w14:paraId="38C0601A" w14:textId="77777777" w:rsidR="005436F3" w:rsidRPr="005436F3" w:rsidRDefault="005436F3" w:rsidP="005436F3">
      <w:pPr>
        <w:keepNext/>
        <w:spacing w:before="240" w:after="60"/>
        <w:jc w:val="center"/>
        <w:outlineLvl w:val="2"/>
        <w:rPr>
          <w:rFonts w:eastAsia="Calibri"/>
          <w:b/>
          <w:bCs/>
          <w:sz w:val="32"/>
          <w:szCs w:val="32"/>
        </w:rPr>
      </w:pPr>
      <w:r w:rsidRPr="005436F3">
        <w:rPr>
          <w:rFonts w:eastAsia="Calibri"/>
          <w:b/>
          <w:bCs/>
          <w:sz w:val="32"/>
          <w:szCs w:val="32"/>
        </w:rPr>
        <w:t xml:space="preserve">NOTIFICATION TO CITIZENS </w:t>
      </w:r>
    </w:p>
    <w:p w14:paraId="47339CD0" w14:textId="77777777" w:rsidR="005436F3" w:rsidRPr="005436F3" w:rsidRDefault="005436F3" w:rsidP="005436F3">
      <w:pPr>
        <w:spacing w:line="276" w:lineRule="auto"/>
        <w:rPr>
          <w:rFonts w:eastAsia="Calibri"/>
          <w:sz w:val="22"/>
          <w:szCs w:val="22"/>
        </w:rPr>
      </w:pPr>
    </w:p>
    <w:p w14:paraId="2213A976" w14:textId="77777777" w:rsidR="005436F3" w:rsidRPr="005436F3" w:rsidRDefault="005436F3" w:rsidP="005436F3">
      <w:pPr>
        <w:spacing w:after="200" w:line="276" w:lineRule="auto"/>
        <w:jc w:val="both"/>
        <w:rPr>
          <w:rFonts w:eastAsia="Calibri"/>
          <w:lang w:val="en-US"/>
        </w:rPr>
      </w:pPr>
      <w:r w:rsidRPr="005436F3">
        <w:rPr>
          <w:rFonts w:eastAsia="Calibri"/>
          <w:lang w:val="en-US"/>
        </w:rPr>
        <w:t>Dear citizens of the Municipality of North Mitrovica, we inform you that the implementation of the Property Tax on Immovable Property will soon begin in our municipality.</w:t>
      </w:r>
    </w:p>
    <w:p w14:paraId="6758DBCC" w14:textId="77777777" w:rsidR="005436F3" w:rsidRPr="005436F3" w:rsidRDefault="005436F3" w:rsidP="005436F3">
      <w:pPr>
        <w:spacing w:after="200" w:line="276" w:lineRule="auto"/>
        <w:jc w:val="both"/>
        <w:rPr>
          <w:rFonts w:eastAsia="Calibri"/>
          <w:lang w:val="en-US"/>
        </w:rPr>
      </w:pPr>
      <w:r w:rsidRPr="005436F3">
        <w:rPr>
          <w:rFonts w:eastAsia="Calibri"/>
          <w:lang w:val="en-US"/>
        </w:rPr>
        <w:t>Pursuant to Article 14 paragraph 3 of Law 06/L-005 on Property Tax on Immovable Property, all individuals who possess immovable property that is not registered in the property tax registers must register that immovable property within sixty (60) calendar days.</w:t>
      </w:r>
    </w:p>
    <w:p w14:paraId="56F50955" w14:textId="77777777" w:rsidR="005436F3" w:rsidRPr="005436F3" w:rsidRDefault="005436F3" w:rsidP="005436F3">
      <w:pPr>
        <w:spacing w:after="200" w:line="276" w:lineRule="auto"/>
        <w:jc w:val="both"/>
        <w:rPr>
          <w:rFonts w:eastAsia="Calibri"/>
          <w:lang w:val="en-US"/>
        </w:rPr>
      </w:pPr>
      <w:r w:rsidRPr="005436F3">
        <w:rPr>
          <w:rFonts w:eastAsia="Calibri"/>
          <w:lang w:val="en-US"/>
        </w:rPr>
        <w:t>All revenues collected from property tax will be used for the benefit of the citizens, for capital investments such as: construction and renovation of schools, kindergartens, playgrounds, sports facilities, and improvement of infrastructure (roads, water supply, sewage systems, public lighting, etc.).</w:t>
      </w:r>
    </w:p>
    <w:p w14:paraId="1173F51F" w14:textId="77777777" w:rsidR="005436F3" w:rsidRPr="005436F3" w:rsidRDefault="005436F3" w:rsidP="005436F3">
      <w:pPr>
        <w:spacing w:after="200" w:line="276" w:lineRule="auto"/>
        <w:jc w:val="both"/>
        <w:rPr>
          <w:rFonts w:eastAsia="Calibri"/>
          <w:lang w:val="en-US"/>
        </w:rPr>
      </w:pPr>
      <w:r w:rsidRPr="005436F3">
        <w:rPr>
          <w:rFonts w:eastAsia="Calibri"/>
          <w:lang w:val="en-US"/>
        </w:rPr>
        <w:t>Individuals who voluntarily come forward and self-declare their property (house or apartment) as their primary residence will be granted a deduction of up to €30,000 from the assessed value of the property, and/or an exemption of up to €50,000 for agricultural land.</w:t>
      </w:r>
    </w:p>
    <w:p w14:paraId="288F67AD" w14:textId="77777777" w:rsidR="005436F3" w:rsidRPr="005436F3" w:rsidRDefault="005436F3" w:rsidP="005436F3">
      <w:pPr>
        <w:spacing w:after="200" w:line="276" w:lineRule="auto"/>
        <w:jc w:val="both"/>
        <w:rPr>
          <w:rFonts w:eastAsia="Calibri"/>
          <w:lang w:val="en-US"/>
        </w:rPr>
      </w:pPr>
      <w:r w:rsidRPr="005436F3">
        <w:rPr>
          <w:rFonts w:eastAsia="Calibri"/>
          <w:lang w:val="en-US"/>
        </w:rPr>
        <w:t>During and after the self-declaration period, municipal property tax officials will, as needed, visit properties and individuals or legal entities to verify and confirm the self-declared data.</w:t>
      </w:r>
    </w:p>
    <w:p w14:paraId="20892148" w14:textId="77777777" w:rsidR="005436F3" w:rsidRPr="005436F3" w:rsidRDefault="005436F3" w:rsidP="005436F3">
      <w:pPr>
        <w:spacing w:after="200" w:line="276" w:lineRule="auto"/>
        <w:jc w:val="both"/>
        <w:rPr>
          <w:rFonts w:eastAsia="Calibri"/>
          <w:lang w:val="en-US"/>
        </w:rPr>
      </w:pPr>
      <w:r w:rsidRPr="005436F3">
        <w:rPr>
          <w:rFonts w:eastAsia="Calibri"/>
          <w:lang w:val="en-US"/>
        </w:rPr>
        <w:t xml:space="preserve">All citizens are invited to voluntarily present themselves at the Property Tax Office in the municipality and register their property in the property tax registers through self-declaration. </w:t>
      </w:r>
      <w:r w:rsidRPr="005436F3">
        <w:rPr>
          <w:rFonts w:eastAsia="Calibri"/>
          <w:b/>
          <w:lang w:val="en-US"/>
        </w:rPr>
        <w:t>To download the self-declaration form, click</w:t>
      </w:r>
      <w:r w:rsidRPr="005436F3">
        <w:rPr>
          <w:rFonts w:eastAsia="Calibri"/>
          <w:lang w:val="en-US"/>
        </w:rPr>
        <w:t xml:space="preserve"> </w:t>
      </w:r>
      <w:r w:rsidRPr="005436F3">
        <w:rPr>
          <w:rFonts w:eastAsia="Calibri"/>
          <w:b/>
          <w:color w:val="4F81BD"/>
          <w:lang w:val="en-US"/>
        </w:rPr>
        <w:t>here</w:t>
      </w:r>
      <w:r w:rsidRPr="005436F3">
        <w:rPr>
          <w:rFonts w:eastAsia="Calibri"/>
          <w:color w:val="4F81BD"/>
          <w:lang w:val="en-US"/>
        </w:rPr>
        <w:t>.</w:t>
      </w:r>
    </w:p>
    <w:p w14:paraId="47CE7AEE" w14:textId="77777777" w:rsidR="005436F3" w:rsidRPr="005436F3" w:rsidRDefault="005436F3" w:rsidP="005436F3">
      <w:pPr>
        <w:spacing w:after="200" w:line="276" w:lineRule="auto"/>
        <w:jc w:val="both"/>
        <w:rPr>
          <w:rFonts w:eastAsia="Calibri"/>
        </w:rPr>
      </w:pPr>
      <w:r w:rsidRPr="005436F3">
        <w:rPr>
          <w:rFonts w:eastAsia="Calibri"/>
          <w:lang w:val="en-US"/>
        </w:rPr>
        <w:t>For more information, please visit the Property Tax Office in the Municipality of North Mitrovica, on the ground floor – office no. 7, located at the municipal address in “Bosnian Mahalla”</w:t>
      </w:r>
      <w:r w:rsidRPr="005436F3">
        <w:rPr>
          <w:rFonts w:eastAsia="Calibri"/>
        </w:rPr>
        <w:t>.</w:t>
      </w:r>
    </w:p>
    <w:p w14:paraId="574EEA01" w14:textId="77777777" w:rsidR="005436F3" w:rsidRPr="005436F3" w:rsidRDefault="005436F3" w:rsidP="005436F3">
      <w:pPr>
        <w:spacing w:after="200" w:line="276" w:lineRule="auto"/>
        <w:rPr>
          <w:rFonts w:eastAsia="Calibri"/>
        </w:rPr>
      </w:pPr>
    </w:p>
    <w:p w14:paraId="097417A3" w14:textId="77777777" w:rsidR="005436F3" w:rsidRPr="005436F3" w:rsidRDefault="005436F3" w:rsidP="005436F3">
      <w:pPr>
        <w:spacing w:after="200" w:line="276" w:lineRule="auto"/>
        <w:rPr>
          <w:rFonts w:eastAsia="Calibri"/>
        </w:rPr>
      </w:pPr>
    </w:p>
    <w:p w14:paraId="45BB7193" w14:textId="77777777" w:rsidR="005436F3" w:rsidRPr="005436F3" w:rsidRDefault="005436F3" w:rsidP="005436F3">
      <w:pPr>
        <w:spacing w:after="200" w:line="276" w:lineRule="auto"/>
        <w:rPr>
          <w:rFonts w:eastAsia="Calibri"/>
        </w:rPr>
      </w:pPr>
      <w:r w:rsidRPr="005436F3">
        <w:rPr>
          <w:rFonts w:eastAsia="Calibri"/>
        </w:rPr>
        <w:t>CONTACT: E-</w:t>
      </w:r>
      <w:proofErr w:type="spellStart"/>
      <w:r w:rsidRPr="005436F3">
        <w:rPr>
          <w:rFonts w:eastAsia="Calibri"/>
        </w:rPr>
        <w:t>mail</w:t>
      </w:r>
      <w:proofErr w:type="spellEnd"/>
      <w:r w:rsidRPr="005436F3">
        <w:rPr>
          <w:rFonts w:eastAsia="Calibri"/>
        </w:rPr>
        <w:t xml:space="preserve">: </w:t>
      </w:r>
      <w:hyperlink r:id="rId10" w:history="1">
        <w:r w:rsidRPr="005436F3">
          <w:rPr>
            <w:rFonts w:eastAsia="Calibri"/>
            <w:color w:val="0000FF"/>
            <w:u w:val="single"/>
          </w:rPr>
          <w:t>mitrovica.veriore@rks-gov.net</w:t>
        </w:r>
      </w:hyperlink>
      <w:r w:rsidRPr="005436F3">
        <w:rPr>
          <w:rFonts w:eastAsia="Calibri"/>
        </w:rPr>
        <w:t xml:space="preserve">                         Tel: 038 200 34 844</w:t>
      </w:r>
    </w:p>
    <w:p w14:paraId="4300F86F" w14:textId="77777777" w:rsidR="005436F3" w:rsidRPr="005436F3" w:rsidRDefault="005436F3" w:rsidP="005436F3">
      <w:pPr>
        <w:spacing w:line="276" w:lineRule="auto"/>
        <w:jc w:val="both"/>
        <w:rPr>
          <w:rFonts w:eastAsia="Calibri"/>
          <w:sz w:val="22"/>
          <w:szCs w:val="22"/>
        </w:rPr>
      </w:pPr>
      <w:r w:rsidRPr="005436F3">
        <w:rPr>
          <w:rFonts w:eastAsia="Calibri"/>
          <w:noProof/>
          <w:sz w:val="22"/>
          <w:szCs w:val="22"/>
          <w:lang w:val="en-US"/>
        </w:rPr>
        <mc:AlternateContent>
          <mc:Choice Requires="wps">
            <w:drawing>
              <wp:anchor distT="0" distB="0" distL="114300" distR="114300" simplePos="0" relativeHeight="251660288" behindDoc="0" locked="0" layoutInCell="1" allowOverlap="1" wp14:anchorId="2D1DA2AF" wp14:editId="64F6EE63">
                <wp:simplePos x="0" y="0"/>
                <wp:positionH relativeFrom="column">
                  <wp:posOffset>-43180</wp:posOffset>
                </wp:positionH>
                <wp:positionV relativeFrom="paragraph">
                  <wp:posOffset>76200</wp:posOffset>
                </wp:positionV>
                <wp:extent cx="6343650" cy="0"/>
                <wp:effectExtent l="23495" t="20955" r="24130" b="2667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straightConnector1">
                          <a:avLst/>
                        </a:prstGeom>
                        <a:noFill/>
                        <a:ln w="38100">
                          <a:solidFill>
                            <a:srgbClr val="4F81BD">
                              <a:lumMod val="40000"/>
                              <a:lumOff val="6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420DB67" id="_x0000_t32" coordsize="21600,21600" o:spt="32" o:oned="t" path="m,l21600,21600e" filled="f">
                <v:path arrowok="t" fillok="f" o:connecttype="none"/>
                <o:lock v:ext="edit" shapetype="t"/>
              </v:shapetype>
              <v:shape id="AutoShape 7" o:spid="_x0000_s1026" type="#_x0000_t32" style="position:absolute;margin-left:-3.4pt;margin-top:6pt;width:49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" strokecolor="#b9cde5" strokeweight="3pt">
                <v:shadow color="#1f3763 [1608]" opacity=".5" offset="1pt"/>
              </v:shape>
            </w:pict>
          </mc:Fallback>
        </mc:AlternateContent>
      </w:r>
    </w:p>
    <w:p w14:paraId="1747809C" w14:textId="77777777" w:rsidR="005436F3" w:rsidRPr="005436F3" w:rsidRDefault="005436F3" w:rsidP="005436F3">
      <w:pPr>
        <w:spacing w:after="200" w:line="276" w:lineRule="auto"/>
        <w:rPr>
          <w:rFonts w:eastAsia="Calibri"/>
          <w:sz w:val="22"/>
          <w:szCs w:val="22"/>
        </w:rPr>
      </w:pPr>
    </w:p>
    <w:p w14:paraId="2DD32DDF" w14:textId="120DDC12" w:rsidR="0060546F" w:rsidRDefault="0060546F" w:rsidP="005436F3">
      <w:pPr>
        <w:jc w:val="both"/>
      </w:pPr>
    </w:p>
    <w:sectPr w:rsidR="0060546F" w:rsidSect="00747471">
      <w:footerReference w:type="default" r:id="rId11"/>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AD049" w14:textId="77777777" w:rsidR="005D44F6" w:rsidRDefault="005D44F6" w:rsidP="00B457FB">
      <w:r>
        <w:separator/>
      </w:r>
    </w:p>
  </w:endnote>
  <w:endnote w:type="continuationSeparator" w:id="0">
    <w:p w14:paraId="14712706" w14:textId="77777777" w:rsidR="005D44F6" w:rsidRDefault="005D44F6" w:rsidP="00B4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765566"/>
      <w:docPartObj>
        <w:docPartGallery w:val="Page Numbers (Bottom of Page)"/>
        <w:docPartUnique/>
      </w:docPartObj>
    </w:sdtPr>
    <w:sdtEndPr>
      <w:rPr>
        <w:noProof/>
      </w:rPr>
    </w:sdtEndPr>
    <w:sdtContent>
      <w:p w14:paraId="07FB8013" w14:textId="77777777" w:rsidR="005436F3" w:rsidRPr="00716D07" w:rsidRDefault="005436F3" w:rsidP="005436F3">
        <w:pPr>
          <w:jc w:val="center"/>
          <w:rPr>
            <w:b/>
            <w:lang w:val="it-IT"/>
          </w:rPr>
        </w:pPr>
        <w:proofErr w:type="spellStart"/>
        <w:r w:rsidRPr="00716D07">
          <w:t>For</w:t>
        </w:r>
        <w:proofErr w:type="spellEnd"/>
        <w:r w:rsidRPr="00716D07">
          <w:t xml:space="preserve"> more </w:t>
        </w:r>
        <w:proofErr w:type="spellStart"/>
        <w:r w:rsidRPr="00716D07">
          <w:t>information</w:t>
        </w:r>
        <w:proofErr w:type="spellEnd"/>
        <w:r w:rsidRPr="00716D07">
          <w:t xml:space="preserve">, </w:t>
        </w:r>
        <w:proofErr w:type="spellStart"/>
        <w:r w:rsidRPr="00716D07">
          <w:t>please</w:t>
        </w:r>
        <w:proofErr w:type="spellEnd"/>
        <w:r w:rsidRPr="00716D07">
          <w:t xml:space="preserve"> visit the </w:t>
        </w:r>
        <w:proofErr w:type="spellStart"/>
        <w:r w:rsidRPr="00716D07">
          <w:t>municipal</w:t>
        </w:r>
        <w:proofErr w:type="spellEnd"/>
        <w:r w:rsidRPr="00716D07">
          <w:t xml:space="preserve"> </w:t>
        </w:r>
        <w:proofErr w:type="spellStart"/>
        <w:r w:rsidRPr="00716D07">
          <w:t>property</w:t>
        </w:r>
        <w:proofErr w:type="spellEnd"/>
        <w:r w:rsidRPr="00716D07">
          <w:t xml:space="preserve"> </w:t>
        </w:r>
        <w:proofErr w:type="spellStart"/>
        <w:r w:rsidRPr="00716D07">
          <w:t>tax</w:t>
        </w:r>
        <w:proofErr w:type="spellEnd"/>
        <w:r w:rsidRPr="00716D07">
          <w:t xml:space="preserve"> </w:t>
        </w:r>
        <w:proofErr w:type="spellStart"/>
        <w:r w:rsidRPr="00716D07">
          <w:t>office</w:t>
        </w:r>
        <w:proofErr w:type="spellEnd"/>
        <w:r w:rsidRPr="00716D07">
          <w:t xml:space="preserve"> or visit the </w:t>
        </w:r>
        <w:proofErr w:type="spellStart"/>
        <w:r w:rsidRPr="00716D07">
          <w:t>official</w:t>
        </w:r>
        <w:proofErr w:type="spellEnd"/>
        <w:r w:rsidRPr="00716D07">
          <w:t xml:space="preserve"> </w:t>
        </w:r>
        <w:proofErr w:type="spellStart"/>
        <w:r w:rsidRPr="00716D07">
          <w:t>property</w:t>
        </w:r>
        <w:proofErr w:type="spellEnd"/>
        <w:r w:rsidRPr="00716D07">
          <w:t xml:space="preserve"> </w:t>
        </w:r>
        <w:proofErr w:type="spellStart"/>
        <w:r w:rsidRPr="00716D07">
          <w:t>tax</w:t>
        </w:r>
        <w:proofErr w:type="spellEnd"/>
        <w:r w:rsidRPr="00716D07">
          <w:t xml:space="preserve"> </w:t>
        </w:r>
        <w:proofErr w:type="spellStart"/>
        <w:r w:rsidRPr="00716D07">
          <w:t>website</w:t>
        </w:r>
        <w:proofErr w:type="spellEnd"/>
        <w:r w:rsidRPr="00716D07">
          <w:t xml:space="preserve">: </w:t>
        </w:r>
        <w:hyperlink r:id="rId1" w:history="1">
          <w:r w:rsidRPr="00716D07">
            <w:rPr>
              <w:rStyle w:val="Hyperlink"/>
              <w:b/>
            </w:rPr>
            <w:t>https://mfpt.rks-gov.net/TatimiNeProne/Ballina/152</w:t>
          </w:r>
        </w:hyperlink>
        <w:r w:rsidRPr="00716D07">
          <w:rPr>
            <w:b/>
          </w:rPr>
          <w:t xml:space="preserve"> </w:t>
        </w:r>
      </w:p>
      <w:p w14:paraId="16381FDF" w14:textId="566D11B2" w:rsidR="00B457FB" w:rsidRPr="0060546F" w:rsidRDefault="00B457FB" w:rsidP="0060546F">
        <w:pPr>
          <w:pStyle w:val="Footer"/>
          <w:jc w:val="right"/>
        </w:pPr>
        <w:r>
          <w:fldChar w:fldCharType="begin"/>
        </w:r>
        <w:r>
          <w:instrText xml:space="preserve"> PAGE   \* MERGEFORMAT </w:instrText>
        </w:r>
        <w:r>
          <w:fldChar w:fldCharType="separate"/>
        </w:r>
        <w:r w:rsidR="00E4573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FB27" w14:textId="77777777" w:rsidR="005D44F6" w:rsidRDefault="005D44F6" w:rsidP="00B457FB">
      <w:r>
        <w:separator/>
      </w:r>
    </w:p>
  </w:footnote>
  <w:footnote w:type="continuationSeparator" w:id="0">
    <w:p w14:paraId="4B745D02" w14:textId="77777777" w:rsidR="005D44F6" w:rsidRDefault="005D44F6" w:rsidP="00B45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1429"/>
    <w:multiLevelType w:val="hybridMultilevel"/>
    <w:tmpl w:val="1ADA5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969E0"/>
    <w:multiLevelType w:val="multilevel"/>
    <w:tmpl w:val="8E6EA6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F6A5B99"/>
    <w:multiLevelType w:val="hybridMultilevel"/>
    <w:tmpl w:val="1D86EF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3122A"/>
    <w:multiLevelType w:val="hybridMultilevel"/>
    <w:tmpl w:val="255C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E6C4B"/>
    <w:multiLevelType w:val="hybridMultilevel"/>
    <w:tmpl w:val="8DC07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DA79E8"/>
    <w:multiLevelType w:val="hybridMultilevel"/>
    <w:tmpl w:val="A232E914"/>
    <w:lvl w:ilvl="0" w:tplc="49CC913A">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C19D9"/>
    <w:multiLevelType w:val="multilevel"/>
    <w:tmpl w:val="AB7058F0"/>
    <w:lvl w:ilvl="0">
      <w:start w:val="1"/>
      <w:numFmt w:val="bullet"/>
      <w:lvlText w:val=""/>
      <w:lvlJc w:val="left"/>
      <w:pPr>
        <w:ind w:left="720" w:hanging="360"/>
      </w:pPr>
      <w:rPr>
        <w:rFonts w:ascii="Symbol" w:hAnsi="Symbol" w:hint="default"/>
      </w:rPr>
    </w:lvl>
    <w:lvl w:ilvl="1">
      <w:start w:val="1"/>
      <w:numFmt w:val="bullet"/>
      <w:lvlText w:val=""/>
      <w:lvlJc w:val="left"/>
      <w:pPr>
        <w:ind w:left="810" w:hanging="360"/>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7462D1"/>
    <w:multiLevelType w:val="hybridMultilevel"/>
    <w:tmpl w:val="8766B7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DA1EA8"/>
    <w:multiLevelType w:val="hybridMultilevel"/>
    <w:tmpl w:val="A5B24E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BE1A5F"/>
    <w:multiLevelType w:val="hybridMultilevel"/>
    <w:tmpl w:val="0D1C4D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0F6D4C"/>
    <w:multiLevelType w:val="hybridMultilevel"/>
    <w:tmpl w:val="BAE2FE1C"/>
    <w:lvl w:ilvl="0" w:tplc="258237E8">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B01205"/>
    <w:multiLevelType w:val="hybridMultilevel"/>
    <w:tmpl w:val="AA703E40"/>
    <w:lvl w:ilvl="0" w:tplc="C68EBA0A">
      <w:numFmt w:val="bullet"/>
      <w:lvlText w:val="-"/>
      <w:lvlJc w:val="left"/>
      <w:pPr>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0"/>
  </w:num>
  <w:num w:numId="5">
    <w:abstractNumId w:val="2"/>
  </w:num>
  <w:num w:numId="6">
    <w:abstractNumId w:val="9"/>
  </w:num>
  <w:num w:numId="7">
    <w:abstractNumId w:val="5"/>
  </w:num>
  <w:num w:numId="8">
    <w:abstractNumId w:val="7"/>
  </w:num>
  <w:num w:numId="9">
    <w:abstractNumId w:val="8"/>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318"/>
    <w:rsid w:val="00012A98"/>
    <w:rsid w:val="00021D7B"/>
    <w:rsid w:val="000267AA"/>
    <w:rsid w:val="00037E66"/>
    <w:rsid w:val="00066AA2"/>
    <w:rsid w:val="0007616E"/>
    <w:rsid w:val="00083B7C"/>
    <w:rsid w:val="000C02C8"/>
    <w:rsid w:val="000D31F1"/>
    <w:rsid w:val="00112BAD"/>
    <w:rsid w:val="001679E1"/>
    <w:rsid w:val="0018538D"/>
    <w:rsid w:val="001A2767"/>
    <w:rsid w:val="001C561F"/>
    <w:rsid w:val="001C715A"/>
    <w:rsid w:val="002434E6"/>
    <w:rsid w:val="002632C2"/>
    <w:rsid w:val="002773FC"/>
    <w:rsid w:val="002B5BF8"/>
    <w:rsid w:val="002E4159"/>
    <w:rsid w:val="002E448A"/>
    <w:rsid w:val="003220BB"/>
    <w:rsid w:val="00347838"/>
    <w:rsid w:val="00361A83"/>
    <w:rsid w:val="00381070"/>
    <w:rsid w:val="003C3695"/>
    <w:rsid w:val="003C5318"/>
    <w:rsid w:val="003D3FFB"/>
    <w:rsid w:val="003F0FFA"/>
    <w:rsid w:val="00406E1A"/>
    <w:rsid w:val="00441C3C"/>
    <w:rsid w:val="004A099C"/>
    <w:rsid w:val="004A1422"/>
    <w:rsid w:val="00542275"/>
    <w:rsid w:val="005436F3"/>
    <w:rsid w:val="005B3853"/>
    <w:rsid w:val="005B4FE6"/>
    <w:rsid w:val="005C4AB1"/>
    <w:rsid w:val="005D44F6"/>
    <w:rsid w:val="005D67A2"/>
    <w:rsid w:val="005E472F"/>
    <w:rsid w:val="005E4CB3"/>
    <w:rsid w:val="005F761B"/>
    <w:rsid w:val="0060546F"/>
    <w:rsid w:val="00661BC2"/>
    <w:rsid w:val="00681128"/>
    <w:rsid w:val="0069581E"/>
    <w:rsid w:val="006D378B"/>
    <w:rsid w:val="006D558A"/>
    <w:rsid w:val="006E30B8"/>
    <w:rsid w:val="00707262"/>
    <w:rsid w:val="00745E3D"/>
    <w:rsid w:val="00747471"/>
    <w:rsid w:val="0075123E"/>
    <w:rsid w:val="007A6E81"/>
    <w:rsid w:val="007F70B2"/>
    <w:rsid w:val="00804FD6"/>
    <w:rsid w:val="008B6484"/>
    <w:rsid w:val="008D3157"/>
    <w:rsid w:val="008E3CB2"/>
    <w:rsid w:val="008F1CC1"/>
    <w:rsid w:val="008F3EF9"/>
    <w:rsid w:val="008F62A2"/>
    <w:rsid w:val="0095409F"/>
    <w:rsid w:val="009813FA"/>
    <w:rsid w:val="009A0591"/>
    <w:rsid w:val="009C6854"/>
    <w:rsid w:val="009D6965"/>
    <w:rsid w:val="009E4AA8"/>
    <w:rsid w:val="00A86F1F"/>
    <w:rsid w:val="00AA3823"/>
    <w:rsid w:val="00AE08D7"/>
    <w:rsid w:val="00B07472"/>
    <w:rsid w:val="00B236F4"/>
    <w:rsid w:val="00B37825"/>
    <w:rsid w:val="00B457FB"/>
    <w:rsid w:val="00B52947"/>
    <w:rsid w:val="00BB3531"/>
    <w:rsid w:val="00BC55E6"/>
    <w:rsid w:val="00BE6797"/>
    <w:rsid w:val="00C01E01"/>
    <w:rsid w:val="00C06646"/>
    <w:rsid w:val="00C27391"/>
    <w:rsid w:val="00CA3927"/>
    <w:rsid w:val="00CA5C2B"/>
    <w:rsid w:val="00CB5318"/>
    <w:rsid w:val="00D04C68"/>
    <w:rsid w:val="00D16106"/>
    <w:rsid w:val="00D26C87"/>
    <w:rsid w:val="00D4367C"/>
    <w:rsid w:val="00D632A6"/>
    <w:rsid w:val="00D73E65"/>
    <w:rsid w:val="00D85449"/>
    <w:rsid w:val="00D95722"/>
    <w:rsid w:val="00DB14E3"/>
    <w:rsid w:val="00DC3668"/>
    <w:rsid w:val="00DE1F0C"/>
    <w:rsid w:val="00DF1213"/>
    <w:rsid w:val="00DF2025"/>
    <w:rsid w:val="00E23B7F"/>
    <w:rsid w:val="00E45737"/>
    <w:rsid w:val="00E5046A"/>
    <w:rsid w:val="00E81D9C"/>
    <w:rsid w:val="00E8251A"/>
    <w:rsid w:val="00E853A2"/>
    <w:rsid w:val="00EA0863"/>
    <w:rsid w:val="00EF1108"/>
    <w:rsid w:val="00F8054E"/>
    <w:rsid w:val="00FE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4196760"/>
  <w15:docId w15:val="{8A698D66-F748-4A49-90A1-E7A4EA84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C2B"/>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CA5C2B"/>
    <w:pPr>
      <w:tabs>
        <w:tab w:val="left" w:pos="720"/>
      </w:tabs>
      <w:jc w:val="both"/>
    </w:pPr>
    <w:rPr>
      <w:rFonts w:ascii="Garamond" w:eastAsia="MS Mincho" w:hAnsi="Garamond"/>
      <w:color w:val="000000"/>
      <w:lang w:val="de-DE"/>
    </w:rPr>
  </w:style>
  <w:style w:type="character" w:customStyle="1" w:styleId="BodyText2Char">
    <w:name w:val="Body Text 2 Char"/>
    <w:basedOn w:val="DefaultParagraphFont"/>
    <w:link w:val="BodyText2"/>
    <w:rsid w:val="00CA5C2B"/>
    <w:rPr>
      <w:rFonts w:ascii="Garamond" w:eastAsia="MS Mincho" w:hAnsi="Garamond" w:cs="Times New Roman"/>
      <w:color w:val="000000"/>
      <w:sz w:val="24"/>
      <w:szCs w:val="24"/>
      <w:lang w:val="de-DE"/>
    </w:rPr>
  </w:style>
  <w:style w:type="table" w:styleId="TableElegant">
    <w:name w:val="Table Elegant"/>
    <w:basedOn w:val="TableNormal"/>
    <w:semiHidden/>
    <w:unhideWhenUsed/>
    <w:rsid w:val="00CA5C2B"/>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DE1F0C"/>
    <w:pPr>
      <w:ind w:left="720"/>
      <w:contextualSpacing/>
    </w:pPr>
    <w:rPr>
      <w:rFonts w:ascii="Calibri" w:eastAsia="MS Mincho" w:hAnsi="Calibri"/>
      <w:sz w:val="22"/>
      <w:szCs w:val="22"/>
      <w:lang w:val="en-US"/>
    </w:rPr>
  </w:style>
  <w:style w:type="table" w:styleId="TableGrid">
    <w:name w:val="Table Grid"/>
    <w:basedOn w:val="TableNormal"/>
    <w:uiPriority w:val="59"/>
    <w:rsid w:val="00D73E65"/>
    <w:pPr>
      <w:spacing w:after="0" w:line="240" w:lineRule="auto"/>
    </w:pPr>
    <w:rPr>
      <w:rFonts w:ascii="Calibri" w:eastAsia="MS Mincho"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457FB"/>
    <w:pPr>
      <w:tabs>
        <w:tab w:val="center" w:pos="4680"/>
        <w:tab w:val="right" w:pos="9360"/>
      </w:tabs>
    </w:pPr>
  </w:style>
  <w:style w:type="character" w:customStyle="1" w:styleId="HeaderChar">
    <w:name w:val="Header Char"/>
    <w:basedOn w:val="DefaultParagraphFont"/>
    <w:link w:val="Header"/>
    <w:uiPriority w:val="99"/>
    <w:rsid w:val="00B457FB"/>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B457FB"/>
    <w:pPr>
      <w:tabs>
        <w:tab w:val="center" w:pos="4680"/>
        <w:tab w:val="right" w:pos="9360"/>
      </w:tabs>
    </w:pPr>
  </w:style>
  <w:style w:type="character" w:customStyle="1" w:styleId="FooterChar">
    <w:name w:val="Footer Char"/>
    <w:basedOn w:val="DefaultParagraphFont"/>
    <w:link w:val="Footer"/>
    <w:uiPriority w:val="99"/>
    <w:rsid w:val="00B457FB"/>
    <w:rPr>
      <w:rFonts w:ascii="Times New Roman" w:eastAsia="Times New Roman" w:hAnsi="Times New Roman" w:cs="Times New Roman"/>
      <w:sz w:val="24"/>
      <w:szCs w:val="24"/>
      <w:lang w:val="sq-AL"/>
    </w:rPr>
  </w:style>
  <w:style w:type="table" w:customStyle="1" w:styleId="TableElegant1">
    <w:name w:val="Table Elegant1"/>
    <w:basedOn w:val="TableNormal"/>
    <w:next w:val="TableElegant"/>
    <w:semiHidden/>
    <w:unhideWhenUsed/>
    <w:rsid w:val="0060546F"/>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5436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6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itrovica.veriore@rks-gov.net"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hyperlink" Target="https://mfpt.rks-gov.net/TatimiNeProne/Ballina/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Sadije</dc:creator>
  <cp:lastModifiedBy>Irfan Mehmeti</cp:lastModifiedBy>
  <cp:revision>3</cp:revision>
  <cp:lastPrinted>2023-01-12T10:30:00Z</cp:lastPrinted>
  <dcterms:created xsi:type="dcterms:W3CDTF">2024-07-17T11:56:00Z</dcterms:created>
  <dcterms:modified xsi:type="dcterms:W3CDTF">2024-10-09T08:08:00Z</dcterms:modified>
</cp:coreProperties>
</file>